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76CB5" w14:textId="74C18F39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B435C2">
        <w:rPr>
          <w:rFonts w:cs="Arial" w:hint="eastAsia"/>
          <w:sz w:val="21"/>
          <w:szCs w:val="22"/>
          <w:lang w:val="en-US" w:eastAsia="zh-CN"/>
        </w:rPr>
        <w:t>9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2A3D80" w:rsidRPr="002A3D80">
        <w:rPr>
          <w:rFonts w:cs="Arial"/>
          <w:noProof w:val="0"/>
          <w:sz w:val="22"/>
          <w:szCs w:val="22"/>
          <w:lang w:val="de-DE"/>
        </w:rPr>
        <w:t>R2-2500230</w:t>
      </w:r>
    </w:p>
    <w:p w14:paraId="439216B9" w14:textId="5F852109" w:rsidR="004E3939" w:rsidRPr="00DA53A0" w:rsidRDefault="00B435C2" w:rsidP="004E3939">
      <w:pPr>
        <w:pStyle w:val="a3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de-DE" w:eastAsia="zh-CN"/>
        </w:rPr>
        <w:t>Athens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Greece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Feb</w:t>
      </w:r>
      <w:r w:rsidR="006B7C7D" w:rsidRPr="00863D1C">
        <w:rPr>
          <w:sz w:val="22"/>
          <w:szCs w:val="22"/>
          <w:lang w:val="de-DE"/>
        </w:rPr>
        <w:t>. 1</w:t>
      </w:r>
      <w:r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rFonts w:hint="eastAsia"/>
          <w:sz w:val="22"/>
          <w:szCs w:val="22"/>
          <w:lang w:val="de-DE" w:eastAsia="zh-CN"/>
        </w:rPr>
        <w:t>21</w:t>
      </w:r>
      <w:r w:rsidRPr="00B435C2">
        <w:rPr>
          <w:rFonts w:hint="eastAsia"/>
          <w:sz w:val="22"/>
          <w:szCs w:val="22"/>
          <w:vertAlign w:val="superscript"/>
          <w:lang w:val="de-DE" w:eastAsia="zh-CN"/>
        </w:rPr>
        <w:t>st</w:t>
      </w:r>
      <w:r w:rsidR="006B7C7D" w:rsidRPr="00863D1C">
        <w:rPr>
          <w:sz w:val="22"/>
          <w:szCs w:val="22"/>
          <w:lang w:val="de-DE"/>
        </w:rPr>
        <w:t>, 202</w:t>
      </w:r>
      <w:r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2ACBAF62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[</w:t>
      </w:r>
      <w:r w:rsidR="00F1797D" w:rsidRPr="0084458F">
        <w:rPr>
          <w:rFonts w:ascii="Arial" w:hAnsi="Arial" w:cs="Arial"/>
          <w:b/>
          <w:color w:val="FF0000"/>
          <w:sz w:val="22"/>
          <w:szCs w:val="22"/>
        </w:rPr>
        <w:t>DRAFT</w:t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]</w:t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proofErr w:type="spellStart"/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Tx</w:t>
      </w:r>
      <w:proofErr w:type="spellEnd"/>
    </w:p>
    <w:p w14:paraId="5F5DF407" w14:textId="38CCDD6D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420410</w:t>
      </w:r>
    </w:p>
    <w:p w14:paraId="32679BC4" w14:textId="02081125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BCF8545" w14:textId="1F3DE54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NR_CADC_SUL_R19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3866BEAB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 w:rsidR="00C12864" w:rsidRPr="000E7129">
        <w:rPr>
          <w:rFonts w:ascii="Arial" w:hAnsi="Arial" w:cs="Arial" w:hint="eastAsia"/>
          <w:b/>
          <w:sz w:val="22"/>
          <w:szCs w:val="22"/>
        </w:rPr>
        <w:t xml:space="preserve"> </w:t>
      </w:r>
      <w:r w:rsidR="00C12864" w:rsidRPr="0084458F">
        <w:rPr>
          <w:rFonts w:ascii="Arial" w:hAnsi="Arial" w:cs="Arial" w:hint="eastAsia"/>
          <w:b/>
          <w:color w:val="FF0000"/>
          <w:sz w:val="22"/>
          <w:szCs w:val="22"/>
        </w:rPr>
        <w:t>(to be RAN2)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B9F602" w14:textId="77777777" w:rsidR="00B435C2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宋体" w:hAnsi="Arial" w:cs="Arial"/>
          <w:color w:val="000000"/>
          <w:lang w:eastAsia="zh-CN"/>
        </w:rPr>
        <w:t xml:space="preserve">RAN4 for the LS on </w:t>
      </w:r>
      <w:r w:rsidR="00B435C2" w:rsidRPr="00B435C2">
        <w:rPr>
          <w:rFonts w:ascii="Arial" w:eastAsia="宋体" w:hAnsi="Arial" w:cs="Arial"/>
          <w:color w:val="000000"/>
          <w:lang w:eastAsia="zh-CN"/>
        </w:rPr>
        <w:t>UE capability for FDD-FDD inter-band CA simultaneous Rx/</w:t>
      </w:r>
      <w:proofErr w:type="spellStart"/>
      <w:r w:rsidR="00B435C2" w:rsidRPr="00B435C2">
        <w:rPr>
          <w:rFonts w:ascii="Arial" w:eastAsia="宋体" w:hAnsi="Arial" w:cs="Arial"/>
          <w:color w:val="000000"/>
          <w:lang w:eastAsia="zh-CN"/>
        </w:rPr>
        <w:t>Tx</w:t>
      </w:r>
      <w:proofErr w:type="spellEnd"/>
      <w:r w:rsidR="006547D0" w:rsidRPr="006547D0">
        <w:rPr>
          <w:rFonts w:ascii="Arial" w:eastAsia="宋体" w:hAnsi="Arial" w:cs="Arial"/>
          <w:color w:val="000000"/>
          <w:lang w:eastAsia="zh-CN"/>
        </w:rPr>
        <w:t>.</w:t>
      </w:r>
      <w:r w:rsidR="006B5554">
        <w:rPr>
          <w:rFonts w:ascii="Arial" w:eastAsia="宋体" w:hAnsi="Arial" w:cs="Arial" w:hint="eastAsia"/>
          <w:color w:val="000000"/>
          <w:lang w:eastAsia="zh-CN"/>
        </w:rPr>
        <w:t xml:space="preserve"> </w:t>
      </w:r>
    </w:p>
    <w:p w14:paraId="1BA60F69" w14:textId="77E86217" w:rsidR="00B435C2" w:rsidRDefault="00B435C2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 w:rsidRPr="00B435C2">
        <w:rPr>
          <w:rFonts w:ascii="Arial" w:eastAsia="宋体" w:hAnsi="Arial" w:cs="Arial"/>
          <w:color w:val="000000"/>
          <w:lang w:eastAsia="zh-CN"/>
        </w:rPr>
        <w:t>RAN2 confirm</w:t>
      </w:r>
      <w:r>
        <w:rPr>
          <w:rFonts w:ascii="Arial" w:eastAsia="宋体" w:hAnsi="Arial" w:cs="Arial" w:hint="eastAsia"/>
          <w:color w:val="000000"/>
          <w:lang w:eastAsia="zh-CN"/>
        </w:rPr>
        <w:t>s</w:t>
      </w:r>
      <w:r w:rsidRPr="00B435C2">
        <w:rPr>
          <w:rFonts w:ascii="Arial" w:eastAsia="宋体" w:hAnsi="Arial" w:cs="Arial"/>
          <w:color w:val="000000"/>
          <w:lang w:eastAsia="zh-CN"/>
        </w:rPr>
        <w:t xml:space="preserve"> that the 2UL/2DL inter-band FDD-FDD CA_n5-n8 with the scheduling restriction of non-concurrent n5 DL and n8 UL is feasible, and there is no RAN2 spec impact (i.e., the necessary scheduling restriction can be all up to network implementation).</w:t>
      </w:r>
    </w:p>
    <w:p w14:paraId="4CC784F2" w14:textId="7C92DECF" w:rsidR="00B435C2" w:rsidRPr="00B435C2" w:rsidRDefault="00B435C2" w:rsidP="00B435C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F</w:t>
      </w:r>
      <w:r w:rsidRPr="00B435C2">
        <w:rPr>
          <w:rFonts w:ascii="Arial" w:eastAsia="宋体" w:hAnsi="Arial" w:cs="Arial"/>
          <w:color w:val="000000"/>
          <w:lang w:eastAsia="zh-CN"/>
        </w:rPr>
        <w:t xml:space="preserve">or a FDD-FDD inter-band NR CA band combination, </w:t>
      </w:r>
      <w:r>
        <w:rPr>
          <w:rFonts w:ascii="Arial" w:eastAsia="宋体" w:hAnsi="Arial" w:cs="Arial" w:hint="eastAsia"/>
          <w:color w:val="000000"/>
          <w:lang w:eastAsia="zh-CN"/>
        </w:rPr>
        <w:t>RAN2 also agrees</w:t>
      </w:r>
      <w:r w:rsidRPr="00B435C2"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/>
          <w:color w:val="000000"/>
          <w:lang w:eastAsia="zh-CN"/>
        </w:rPr>
        <w:t>to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Pr="00B435C2">
        <w:rPr>
          <w:rFonts w:ascii="Arial" w:eastAsia="宋体" w:hAnsi="Arial" w:cs="Arial"/>
          <w:color w:val="000000"/>
          <w:lang w:eastAsia="zh-CN"/>
        </w:rPr>
        <w:t>define per BC UE capabilities to indicate:</w:t>
      </w:r>
    </w:p>
    <w:p w14:paraId="1D440F5C" w14:textId="39FCCAE4" w:rsidR="00B435C2" w:rsidRPr="00B435C2" w:rsidRDefault="00B435C2" w:rsidP="00B435C2">
      <w:pPr>
        <w:pStyle w:val="af1"/>
        <w:numPr>
          <w:ilvl w:val="0"/>
          <w:numId w:val="8"/>
        </w:numPr>
        <w:spacing w:line="276" w:lineRule="auto"/>
        <w:jc w:val="both"/>
        <w:rPr>
          <w:rFonts w:ascii="Arial" w:eastAsia="宋体" w:hAnsi="Arial" w:cs="Arial"/>
          <w:color w:val="000000"/>
          <w:sz w:val="20"/>
          <w:lang w:eastAsia="zh-CN"/>
        </w:rPr>
      </w:pPr>
      <w:r w:rsidRPr="00B435C2">
        <w:rPr>
          <w:rFonts w:ascii="Arial" w:eastAsia="宋体" w:hAnsi="Arial" w:cs="Arial"/>
          <w:color w:val="000000"/>
          <w:sz w:val="20"/>
          <w:lang w:eastAsia="zh-CN"/>
        </w:rPr>
        <w:t xml:space="preserve">For 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>each</w:t>
      </w:r>
      <w:r w:rsidRPr="00B435C2">
        <w:rPr>
          <w:rFonts w:ascii="Arial" w:eastAsia="宋体" w:hAnsi="Arial" w:cs="Arial"/>
          <w:color w:val="000000"/>
          <w:sz w:val="20"/>
          <w:lang w:eastAsia="zh-CN"/>
        </w:rPr>
        <w:t xml:space="preserve"> band pair (X, Y)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 xml:space="preserve"> in this band combination</w:t>
      </w:r>
      <w:r w:rsidRPr="00B435C2">
        <w:rPr>
          <w:rFonts w:ascii="Arial" w:eastAsia="宋体" w:hAnsi="Arial" w:cs="Arial"/>
          <w:color w:val="000000"/>
          <w:sz w:val="20"/>
          <w:lang w:eastAsia="zh-CN"/>
        </w:rPr>
        <w:t>, whether simultaneous transmission of band X and reception of band Y is supported;</w:t>
      </w:r>
    </w:p>
    <w:p w14:paraId="1344C41F" w14:textId="3033BDD6" w:rsidR="00B435C2" w:rsidRDefault="00B435C2" w:rsidP="00B435C2">
      <w:pPr>
        <w:pStyle w:val="af1"/>
        <w:numPr>
          <w:ilvl w:val="0"/>
          <w:numId w:val="8"/>
        </w:numPr>
        <w:spacing w:line="276" w:lineRule="auto"/>
        <w:jc w:val="both"/>
        <w:rPr>
          <w:rFonts w:ascii="Arial" w:eastAsia="宋体" w:hAnsi="Arial" w:cs="Arial"/>
          <w:color w:val="000000"/>
          <w:sz w:val="20"/>
          <w:lang w:eastAsia="zh-CN"/>
        </w:rPr>
      </w:pPr>
      <w:r w:rsidRPr="00B435C2">
        <w:rPr>
          <w:rFonts w:ascii="Arial" w:eastAsia="宋体" w:hAnsi="Arial" w:cs="Arial"/>
          <w:color w:val="000000"/>
          <w:sz w:val="20"/>
          <w:lang w:eastAsia="zh-CN"/>
        </w:rPr>
        <w:t xml:space="preserve">For 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>each</w:t>
      </w:r>
      <w:r w:rsidRPr="00B435C2">
        <w:rPr>
          <w:rFonts w:ascii="Arial" w:eastAsia="宋体" w:hAnsi="Arial" w:cs="Arial"/>
          <w:color w:val="000000"/>
          <w:sz w:val="20"/>
          <w:lang w:eastAsia="zh-CN"/>
        </w:rPr>
        <w:t xml:space="preserve"> band pair (X, Y)</w:t>
      </w:r>
      <w:r w:rsidRPr="00B435C2">
        <w:t xml:space="preserve"> </w:t>
      </w:r>
      <w:r w:rsidRPr="00B435C2">
        <w:rPr>
          <w:rFonts w:ascii="Arial" w:eastAsia="宋体" w:hAnsi="Arial" w:cs="Arial"/>
          <w:color w:val="000000"/>
          <w:sz w:val="20"/>
          <w:lang w:eastAsia="zh-CN"/>
        </w:rPr>
        <w:t>in this band combination, whether simultaneous transmission of band Y and reception of band X is supported.</w:t>
      </w:r>
    </w:p>
    <w:p w14:paraId="51A1BD56" w14:textId="73435E76" w:rsidR="0007036B" w:rsidRPr="0007036B" w:rsidRDefault="0007036B" w:rsidP="0007036B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2D52544F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E495B72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WG2#12</w:t>
      </w:r>
      <w:r w:rsidR="003E7351">
        <w:rPr>
          <w:rFonts w:ascii="Arial" w:eastAsia="宋体" w:hAnsi="Arial" w:cs="Arial" w:hint="eastAsia"/>
          <w:bCs/>
          <w:lang w:eastAsia="zh-CN"/>
        </w:rPr>
        <w:t>9bis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3E7351" w:rsidRPr="003E7351">
        <w:rPr>
          <w:rFonts w:ascii="Arial" w:eastAsia="宋体" w:hAnsi="Arial" w:cs="Arial"/>
          <w:bCs/>
          <w:lang w:eastAsia="en-US"/>
        </w:rPr>
        <w:t>April 7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 xml:space="preserve"> – 11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>, 2025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  <w:t>China</w:t>
      </w:r>
    </w:p>
    <w:p w14:paraId="76C6F796" w14:textId="1F7D20CE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</w:t>
      </w:r>
      <w:r w:rsidR="003E7351">
        <w:rPr>
          <w:rFonts w:ascii="Arial" w:eastAsia="宋体" w:hAnsi="Arial" w:cs="Arial" w:hint="eastAsia"/>
          <w:bCs/>
          <w:lang w:eastAsia="zh-CN"/>
        </w:rPr>
        <w:t>30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3E7351" w:rsidRPr="003E7351">
        <w:rPr>
          <w:rFonts w:ascii="Arial" w:eastAsia="宋体" w:hAnsi="Arial" w:cs="Arial"/>
          <w:bCs/>
          <w:lang w:eastAsia="en-US"/>
        </w:rPr>
        <w:t>May 19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 xml:space="preserve"> – 23</w:t>
      </w:r>
      <w:bookmarkStart w:id="7" w:name="_GoBack"/>
      <w:bookmarkEnd w:id="7"/>
      <w:r w:rsidR="00601590">
        <w:rPr>
          <w:rFonts w:ascii="Arial" w:eastAsia="宋体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宋体" w:hAnsi="Arial" w:cs="Arial"/>
          <w:bCs/>
          <w:lang w:eastAsia="en-US"/>
        </w:rPr>
        <w:t>, 2025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  <w:t>Malta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EB7439" w15:done="0"/>
  <w15:commentEx w15:paraId="205F9989" w15:paraIdParent="37EB7439" w15:done="0"/>
  <w15:commentEx w15:paraId="38D5BA90" w15:done="0"/>
  <w15:commentEx w15:paraId="65D73181" w15:done="0"/>
  <w15:commentEx w15:paraId="6FD35E07" w15:done="0"/>
  <w15:commentEx w15:paraId="37F6A899" w15:paraIdParent="6FD35E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649" w16cex:dateUtc="2023-11-30T03:45:00Z"/>
  <w16cex:commentExtensible w16cex:durableId="29131FF8" w16cex:dateUtc="2023-11-30T06:51:00Z"/>
  <w16cex:commentExtensible w16cex:durableId="21FC0245" w16cex:dateUtc="2023-11-30T03:37:00Z"/>
  <w16cex:commentExtensible w16cex:durableId="1F33DD82" w16cex:dateUtc="2023-11-30T03:41:00Z"/>
  <w16cex:commentExtensible w16cex:durableId="40599BE3" w16cex:dateUtc="2023-11-30T03:50:00Z"/>
  <w16cex:commentExtensible w16cex:durableId="2913203F" w16cex:dateUtc="2023-11-30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EB7439" w16cid:durableId="2A032649"/>
  <w16cid:commentId w16cid:paraId="205F9989" w16cid:durableId="29131FF8"/>
  <w16cid:commentId w16cid:paraId="38D5BA90" w16cid:durableId="21FC0245"/>
  <w16cid:commentId w16cid:paraId="65D73181" w16cid:durableId="1F33DD82"/>
  <w16cid:commentId w16cid:paraId="6FD35E07" w16cid:durableId="40599BE3"/>
  <w16cid:commentId w16cid:paraId="37F6A899" w16cid:durableId="291320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37DE3" w14:textId="77777777" w:rsidR="002313BE" w:rsidRDefault="002313BE">
      <w:pPr>
        <w:spacing w:after="0"/>
      </w:pPr>
      <w:r>
        <w:separator/>
      </w:r>
    </w:p>
  </w:endnote>
  <w:endnote w:type="continuationSeparator" w:id="0">
    <w:p w14:paraId="0BF4AB76" w14:textId="77777777" w:rsidR="002313BE" w:rsidRDefault="002313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F7C04" w14:textId="77777777" w:rsidR="002313BE" w:rsidRDefault="002313BE">
      <w:pPr>
        <w:spacing w:after="0"/>
      </w:pPr>
      <w:r>
        <w:separator/>
      </w:r>
    </w:p>
  </w:footnote>
  <w:footnote w:type="continuationSeparator" w:id="0">
    <w:p w14:paraId="0B37E62B" w14:textId="77777777" w:rsidR="002313BE" w:rsidRDefault="002313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Andrew)">
    <w15:presenceInfo w15:providerId="None" w15:userId="Nokia (Andrew)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57F61"/>
    <w:rsid w:val="00060566"/>
    <w:rsid w:val="000645B2"/>
    <w:rsid w:val="0007036B"/>
    <w:rsid w:val="000728F2"/>
    <w:rsid w:val="00082CA9"/>
    <w:rsid w:val="0009124C"/>
    <w:rsid w:val="0009591F"/>
    <w:rsid w:val="000A2BE6"/>
    <w:rsid w:val="000B2BE1"/>
    <w:rsid w:val="000B44F2"/>
    <w:rsid w:val="000B6544"/>
    <w:rsid w:val="000C02D9"/>
    <w:rsid w:val="000D4208"/>
    <w:rsid w:val="000E0410"/>
    <w:rsid w:val="000E7129"/>
    <w:rsid w:val="000F1153"/>
    <w:rsid w:val="000F6242"/>
    <w:rsid w:val="000F6E99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D609D"/>
    <w:rsid w:val="001E1B4C"/>
    <w:rsid w:val="001F7B14"/>
    <w:rsid w:val="00200B3D"/>
    <w:rsid w:val="0021136C"/>
    <w:rsid w:val="00214003"/>
    <w:rsid w:val="00214AB1"/>
    <w:rsid w:val="002313BE"/>
    <w:rsid w:val="00270A24"/>
    <w:rsid w:val="00285DF9"/>
    <w:rsid w:val="00285ED0"/>
    <w:rsid w:val="002A3D80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6AFB"/>
    <w:rsid w:val="003C4187"/>
    <w:rsid w:val="003D3451"/>
    <w:rsid w:val="003E7351"/>
    <w:rsid w:val="003F0DDF"/>
    <w:rsid w:val="003F5417"/>
    <w:rsid w:val="003F707A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80927"/>
    <w:rsid w:val="00583411"/>
    <w:rsid w:val="005A430C"/>
    <w:rsid w:val="005B6530"/>
    <w:rsid w:val="005B7146"/>
    <w:rsid w:val="005C0875"/>
    <w:rsid w:val="005C5505"/>
    <w:rsid w:val="005E6F85"/>
    <w:rsid w:val="00601590"/>
    <w:rsid w:val="0062330A"/>
    <w:rsid w:val="00625D0A"/>
    <w:rsid w:val="00630149"/>
    <w:rsid w:val="00636DDF"/>
    <w:rsid w:val="006547D0"/>
    <w:rsid w:val="006556C3"/>
    <w:rsid w:val="00655FF4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27E9"/>
    <w:rsid w:val="007E37DD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10FAF"/>
    <w:rsid w:val="00912538"/>
    <w:rsid w:val="009556B6"/>
    <w:rsid w:val="009623CC"/>
    <w:rsid w:val="00963902"/>
    <w:rsid w:val="00967C9B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4F55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217AB"/>
    <w:rsid w:val="00B25055"/>
    <w:rsid w:val="00B32902"/>
    <w:rsid w:val="00B435C2"/>
    <w:rsid w:val="00B533AF"/>
    <w:rsid w:val="00B60862"/>
    <w:rsid w:val="00B62B68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2C13"/>
    <w:rsid w:val="00C4776E"/>
    <w:rsid w:val="00C63F4C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TX</cp:lastModifiedBy>
  <cp:revision>17</cp:revision>
  <cp:lastPrinted>2002-04-23T07:10:00Z</cp:lastPrinted>
  <dcterms:created xsi:type="dcterms:W3CDTF">2023-11-30T03:54:00Z</dcterms:created>
  <dcterms:modified xsi:type="dcterms:W3CDTF">2025-02-06T06:08:00Z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